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both"/>
        <w:rPr>
          <w:rFonts w:ascii="Calibri" w:cs="Calibri" w:eastAsia="Calibri" w:hAnsi="Calibri"/>
          <w:b w:val="1"/>
          <w:bCs w:val="1"/>
          <w:sz w:val="32"/>
          <w:szCs w:val="32"/>
        </w:rPr>
      </w:pPr>
      <w:r w:rsidDel="00000000" w:rsidR="00000000" w:rsidRPr="00000000">
        <w:rPr>
          <w:rFonts w:ascii="Calibri" w:cs="Calibri" w:eastAsia="Calibri" w:hAnsi="Calibri"/>
          <w:b w:val="1"/>
          <w:bCs w:val="1"/>
          <w:sz w:val="32"/>
          <w:szCs w:val="32"/>
          <w:rtl w:val="0"/>
        </w:rPr>
        <w:t xml:space="preserve">Sanieren mit Weitblick – </w:t>
      </w:r>
    </w:p>
    <w:p w:rsidR="00000000" w:rsidDel="00000000" w:rsidP="00000000" w:rsidRDefault="00000000" w:rsidRPr="00000000" w14:paraId="00000002">
      <w:pPr>
        <w:spacing w:line="276" w:lineRule="auto"/>
        <w:jc w:val="both"/>
        <w:rPr>
          <w:rFonts w:ascii="Calibri" w:cs="Calibri" w:eastAsia="Calibri" w:hAnsi="Calibri"/>
          <w:b w:val="1"/>
          <w:bCs w:val="1"/>
          <w:sz w:val="32"/>
          <w:szCs w:val="32"/>
        </w:rPr>
      </w:pPr>
      <w:r w:rsidDel="00000000" w:rsidR="00000000" w:rsidRPr="00000000">
        <w:rPr>
          <w:rFonts w:ascii="Calibri" w:cs="Calibri" w:eastAsia="Calibri" w:hAnsi="Calibri"/>
          <w:b w:val="1"/>
          <w:bCs w:val="1"/>
          <w:sz w:val="32"/>
          <w:szCs w:val="32"/>
          <w:rtl w:val="0"/>
        </w:rPr>
        <w:t xml:space="preserve">Treppenlösungen für altersgerechtes Wohnen</w:t>
      </w:r>
    </w:p>
    <w:p w:rsidR="00000000" w:rsidDel="00000000" w:rsidP="00000000" w:rsidRDefault="00000000" w:rsidRPr="00000000" w14:paraId="00000003">
      <w:pPr>
        <w:spacing w:line="276" w:lineRule="auto"/>
        <w:jc w:val="both"/>
        <w:rPr>
          <w:rFonts w:ascii="Calibri" w:cs="Calibri" w:eastAsia="Calibri" w:hAnsi="Calibri"/>
          <w:b w:val="1"/>
          <w:bCs w:val="1"/>
          <w:sz w:val="32"/>
          <w:szCs w:val="3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3043238</wp:posOffset>
            </wp:positionH>
            <wp:positionV relativeFrom="paragraph">
              <wp:posOffset>314325</wp:posOffset>
            </wp:positionV>
            <wp:extent cx="2814638" cy="3746100"/>
            <wp:effectExtent b="0" l="0" r="0" t="0"/>
            <wp:wrapSquare wrapText="bothSides" distB="114300" distT="114300" distL="114300" distR="114300"/>
            <wp:docPr id="837276471"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2814638" cy="3746100"/>
                    </a:xfrm>
                    <a:prstGeom prst="rect"/>
                    <a:ln/>
                  </pic:spPr>
                </pic:pic>
              </a:graphicData>
            </a:graphic>
          </wp:anchor>
        </w:drawing>
      </w:r>
    </w:p>
    <w:p w:rsidR="00000000" w:rsidDel="00000000" w:rsidP="00000000" w:rsidRDefault="00000000" w:rsidRPr="00000000" w14:paraId="00000004">
      <w:pPr>
        <w:spacing w:line="276" w:lineRule="auto"/>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Wer heute modernisiert, denkt nicht nur an Energieeffizienz oder Design. Ein entscheidender Aspekt gewinnt zunehmend an Bedeutung: die Zukunftsfähigkeit der eigenen vier Wände. Gerade im Zuge einer Sanierung bietet sich die Chance, das Zuhause so zu gestalten, dass es auch im Alter komfortabel und sicher bleibt. Dabei rückt ein oft unterschätztes Bauteil in den Mittelpunkt: die Treppe.</w:t>
      </w:r>
    </w:p>
    <w:p w:rsidR="00000000" w:rsidDel="00000000" w:rsidP="00000000" w:rsidRDefault="00000000" w:rsidRPr="00000000" w14:paraId="00000005">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6">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Selbstständigkeit bewahren</w:t>
      </w:r>
    </w:p>
    <w:p w:rsidR="00000000" w:rsidDel="00000000" w:rsidP="00000000" w:rsidRDefault="00000000" w:rsidRPr="00000000" w14:paraId="00000007">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Viele Eigenheime sind mehrgeschossig angelegt. Das bedeutet: Wer langfristig im Haus wohnen bleiben möchte, muss sich auch mit der sicheren Erschließung aller Ebenen befassen. Eine gut geplante Treppe trägt wesentlich dazu bei, die Selbstständigkeit zu erhalten – selbst dann, wenn die Mobilität im Laufe der Jahre nachlässt. Erfahrene Unternehmen wie Fuchs-Treppen zeigen, dass sich Funktionalität und Wohnkomfort dabei keineswegs ausschließen. Im Gegenteil: Eine klug konzipierte Treppe kann den Alltag spürbar erleichtern und gleichzeitig gestalterische Akzente setzen.</w:t>
      </w:r>
    </w:p>
    <w:p w:rsidR="00000000" w:rsidDel="00000000" w:rsidP="00000000" w:rsidRDefault="00000000" w:rsidRPr="00000000" w14:paraId="00000008">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9">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Bequem begehbar statt steil und eng</w:t>
      </w:r>
    </w:p>
    <w:p w:rsidR="00000000" w:rsidDel="00000000" w:rsidP="00000000" w:rsidRDefault="00000000" w:rsidRPr="00000000" w14:paraId="0000000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Ein zentraler Punkt bei der altersgerechten Sanierung ist die Konstruktion der Treppe. Während in vielen Bestandsgebäuden noch steile und schmale Bauarten zu finden sind, setzt man heute auf großzügigere Lösungen. Flachere Steigungen und breitere Stufen sorgen für einen sicheren Tritt und reduzieren die körperliche Belastung. Besonders bewährt haben sich geradläufige Treppen. Sie sind übersichtlich, leicht zu begehen und minimieren das Risiko von Fehltritten. Bei Treppen ums Eck sind gerade verlaufende Planungen mit  Podest zu empfehlen. Das schafft Orientierung und bietet die Möglichkeit, den Auf- oder Abstieg bei Bedarf zu unterbrechen – ein Komfortmerkmal, das oft erst mit zunehmendem Alter richtig geschätzt wird. Darüber hinaus ermöglicht eine entsprechend dimensionierte Treppenkonstruktion das spätere Nachrüsten eines Sitz- oder Plattformliftes. Denn eine Sanierung mit Weitblick bedeutet auch, mögliche spätere Anpassungen mitzudenken.</w:t>
      </w:r>
    </w:p>
    <w:p w:rsidR="00000000" w:rsidDel="00000000" w:rsidP="00000000" w:rsidRDefault="00000000" w:rsidRPr="00000000" w14:paraId="0000000B">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C">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Kleine Details, große Wirkung</w:t>
      </w:r>
    </w:p>
    <w:p w:rsidR="00000000" w:rsidDel="00000000" w:rsidP="00000000" w:rsidRDefault="00000000" w:rsidRPr="00000000" w14:paraId="0000000D">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Entscheidend für die Sicherheit auf der Treppe ist der Handlauf. Was häufig eher als Nebensache betrachtet wird, kann ein zentrales Gestaltungselement mit funktionalem Mehrwert werden. Ergonomisch geformte, runde Handläufe – etwa aus Holz – liegen angenehm in der Hand und geben zuverlässigen Halt. Noch mehr Sicherheit entsteht, wenn sie beidseitig montiert werden. So lässt sich die Treppe unabhängig von der Laufrichtung sicher nutzen.</w:t>
      </w:r>
    </w:p>
    <w:p w:rsidR="00000000" w:rsidDel="00000000" w:rsidP="00000000" w:rsidRDefault="00000000" w:rsidRPr="00000000" w14:paraId="0000000E">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F">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Neben der reinen Konstruktion spielen auch weitere Faktoren eine Rolle: rutschhemmende Stufenoberflächen, gute Beleuchtung und kontrastreiche Stufenkanten erhöhen die Trittsicherheit erheblich. In Kombination mit einer durchdachten Planung entsteht so ein Gesamtpaket, das den Alltag erleichtert und das Sturzrisiko reduziert.</w:t>
      </w:r>
    </w:p>
    <w:p w:rsidR="00000000" w:rsidDel="00000000" w:rsidP="00000000" w:rsidRDefault="00000000" w:rsidRPr="00000000" w14:paraId="00000010">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1">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Maßarbeit für mehr Wohnqualität</w:t>
      </w:r>
    </w:p>
    <w:p w:rsidR="00000000" w:rsidDel="00000000" w:rsidP="00000000" w:rsidRDefault="00000000" w:rsidRPr="00000000" w14:paraId="00000012">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Von der ersten Beratung bis zur fertigen Montage bieten spezialisierte Treppenbauer ganzheitliche Lösungen, die die Bedürfnisse der Bewohner berücksichtigen. Fuchs-Treppen setzt dabei auf sorgsame Planung, hochwertige Materialien und eine präzise Fertigung im eigenen Werk. Ergänzt wird dies durch technische Details wie einen effektiven Trittschallschutz, der den Wohnkomfort zusätzlich steigert. So entstehen individuelle Treppen, die sich harmonisch in bestehende Grundrisse einfügen und gleichzeitig auf zukünftige Anforderungen vorbereitet sind. Richtig geplant, wird sie zum Garant für Sicherheit, Komfort und Unabhängigkeit im eigenen Zuhause.</w:t>
      </w:r>
    </w:p>
    <w:p w:rsidR="00000000" w:rsidDel="00000000" w:rsidP="00000000" w:rsidRDefault="00000000" w:rsidRPr="00000000" w14:paraId="00000013">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4">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2947988" cy="3749286"/>
            <wp:effectExtent b="0" l="0" r="0" t="0"/>
            <wp:docPr id="837276470" name="image4.jpg"/>
            <a:graphic>
              <a:graphicData uri="http://schemas.openxmlformats.org/drawingml/2006/picture">
                <pic:pic>
                  <pic:nvPicPr>
                    <pic:cNvPr id="0" name="image4.jpg"/>
                    <pic:cNvPicPr preferRelativeResize="0"/>
                  </pic:nvPicPr>
                  <pic:blipFill>
                    <a:blip r:embed="rId8"/>
                    <a:srcRect b="0" l="0" r="0" t="0"/>
                    <a:stretch>
                      <a:fillRect/>
                    </a:stretch>
                  </pic:blipFill>
                  <pic:spPr>
                    <a:xfrm>
                      <a:off x="0" y="0"/>
                      <a:ext cx="2947988" cy="3749286"/>
                    </a:xfrm>
                    <a:prstGeom prst="rect"/>
                    <a:ln/>
                  </pic:spPr>
                </pic:pic>
              </a:graphicData>
            </a:graphic>
          </wp:inline>
        </w:drawing>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sz w:val="22"/>
          <w:szCs w:val="22"/>
        </w:rPr>
        <w:drawing>
          <wp:inline distB="114300" distT="114300" distL="114300" distR="114300">
            <wp:extent cx="2508001" cy="3766806"/>
            <wp:effectExtent b="0" l="0" r="0" t="0"/>
            <wp:docPr id="837276469"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2508001" cy="3766806"/>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6">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7">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8">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9">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B">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C">
      <w:pPr>
        <w:spacing w:after="200" w:line="276" w:lineRule="auto"/>
        <w:jc w:val="both"/>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1D">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Über die Unternehmen</w:t>
      </w:r>
    </w:p>
    <w:p w:rsidR="00000000" w:rsidDel="00000000" w:rsidP="00000000" w:rsidRDefault="00000000" w:rsidRPr="00000000" w14:paraId="0000001E">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Die Unternehmensgruppe aus Spittelmeister, Schöb-Fenster und Fuchs-Treppen vereint marktführende Kompetenz in den Bereichen Balkone, Fenster, Haustüren, Treppen und Aufzugschächte. Mit über 250 Mitarbeitenden an mehreren Standorten in Deutschland bietet der Zusammenschluss ein einmaliges Leistungsportfolio für Neubau, Bestand und Denkmalschutz. Spittelmeister steht seit über 15 Jahren für hochwertige Systembalkone und Aufzugschachtgerüste, während Schöb auf eine über 90-jährige Tradition im Fenster- und Haustürenbau zurückblickt. Gemeinsam mit Fuchs-Treppen bildet die Gruppe eine starke Einheit mit hoher Fertigungstiefe, handwerklicher Exzellenz und Innovationskraft – und setzt damit hohe Maßstäbe in der Bau- und Modernisierungsbranche.</w:t>
      </w:r>
    </w:p>
    <w:p w:rsidR="00000000" w:rsidDel="00000000" w:rsidP="00000000" w:rsidRDefault="00000000" w:rsidRPr="00000000" w14:paraId="0000001F">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0">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Neue Website Fuchs-Treppen: </w:t>
      </w:r>
      <w:hyperlink r:id="rId10">
        <w:r w:rsidDel="00000000" w:rsidR="00000000" w:rsidRPr="00000000">
          <w:rPr>
            <w:rFonts w:ascii="Calibri" w:cs="Calibri" w:eastAsia="Calibri" w:hAnsi="Calibri"/>
            <w:b w:val="1"/>
            <w:bCs w:val="1"/>
            <w:color w:val="1155cc"/>
            <w:sz w:val="20"/>
            <w:szCs w:val="20"/>
            <w:u w:val="single"/>
            <w:rtl w:val="0"/>
          </w:rPr>
          <w:t xml:space="preserve">https://www.fuchs-treppen.de</w:t>
        </w:r>
      </w:hyperlink>
      <w:r w:rsidDel="00000000" w:rsidR="00000000" w:rsidRPr="00000000">
        <w:rPr>
          <w:rtl w:val="0"/>
        </w:rPr>
      </w:r>
    </w:p>
    <w:p w:rsidR="00000000" w:rsidDel="00000000" w:rsidP="00000000" w:rsidRDefault="00000000" w:rsidRPr="00000000" w14:paraId="00000021">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2">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Kontakt für die Redaktionen: GeSK, Ziegelstraße 29, 10117 Berlin</w:t>
      </w:r>
    </w:p>
    <w:p w:rsidR="00000000" w:rsidDel="00000000" w:rsidP="00000000" w:rsidRDefault="00000000" w:rsidRPr="00000000" w14:paraId="00000023">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Tel.: +49 (0)</w:t>
      </w:r>
      <w:r w:rsidDel="00000000" w:rsidR="00000000" w:rsidRPr="00000000">
        <w:rPr>
          <w:rFonts w:ascii="Calibri" w:cs="Calibri" w:eastAsia="Calibri" w:hAnsi="Calibri"/>
          <w:b w:val="1"/>
          <w:bCs w:val="1"/>
          <w:sz w:val="20"/>
          <w:szCs w:val="20"/>
          <w:rtl w:val="0"/>
        </w:rPr>
        <w:t xml:space="preserve"> </w:t>
      </w:r>
      <w:r w:rsidDel="00000000" w:rsidR="00000000" w:rsidRPr="00000000">
        <w:rPr>
          <w:rFonts w:ascii="Calibri" w:cs="Calibri" w:eastAsia="Calibri" w:hAnsi="Calibri"/>
          <w:sz w:val="20"/>
          <w:szCs w:val="20"/>
          <w:rtl w:val="0"/>
        </w:rPr>
        <w:t xml:space="preserve">30/ 217 50 460, Fax: +49 (0)30/217 50 461, </w:t>
      </w:r>
      <w:hyperlink r:id="rId11">
        <w:r w:rsidDel="00000000" w:rsidR="00000000" w:rsidRPr="00000000">
          <w:rPr>
            <w:rFonts w:ascii="Calibri" w:cs="Calibri" w:eastAsia="Calibri" w:hAnsi="Calibri"/>
            <w:color w:val="0000ff"/>
            <w:sz w:val="20"/>
            <w:szCs w:val="20"/>
            <w:u w:val="single"/>
            <w:rtl w:val="0"/>
          </w:rPr>
          <w:t xml:space="preserve">pr@gesk.berlin</w:t>
        </w:r>
      </w:hyperlink>
      <w:r w:rsidDel="00000000" w:rsidR="00000000" w:rsidRPr="00000000">
        <w:rPr>
          <w:rFonts w:ascii="Calibri" w:cs="Calibri" w:eastAsia="Calibri" w:hAnsi="Calibri"/>
          <w:sz w:val="20"/>
          <w:szCs w:val="20"/>
          <w:rtl w:val="0"/>
        </w:rPr>
        <w:t xml:space="preserve">, </w:t>
      </w:r>
      <w:hyperlink r:id="rId12">
        <w:r w:rsidDel="00000000" w:rsidR="00000000" w:rsidRPr="00000000">
          <w:rPr>
            <w:rFonts w:ascii="Calibri" w:cs="Calibri" w:eastAsia="Calibri" w:hAnsi="Calibri"/>
            <w:color w:val="0000ff"/>
            <w:sz w:val="20"/>
            <w:szCs w:val="20"/>
            <w:u w:val="single"/>
            <w:rtl w:val="0"/>
          </w:rPr>
          <w:t xml:space="preserve">www.gesk.berlin</w:t>
        </w:r>
      </w:hyperlink>
      <w:r w:rsidDel="00000000" w:rsidR="00000000" w:rsidRPr="00000000">
        <w:rPr>
          <w:rtl w:val="0"/>
        </w:rPr>
      </w:r>
    </w:p>
    <w:sectPr>
      <w:headerReference r:id="rId13" w:type="default"/>
      <w:pgSz w:h="16838" w:w="11906" w:orient="portrait"/>
      <w:pgMar w:bottom="993" w:top="1418" w:left="1260" w:right="1646"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4">
    <w:pPr>
      <w:pStyle w:val="Heading1"/>
      <w:jc w:val="right"/>
      <w:rPr>
        <w:color w:val="4d4d4d"/>
        <w:sz w:val="28"/>
        <w:szCs w:val="28"/>
      </w:rPr>
    </w:pPr>
    <w:bookmarkStart w:colFirst="0" w:colLast="0" w:name="_heading=h.69e9gfpts6s2" w:id="0"/>
    <w:bookmarkEnd w:id="0"/>
    <w:r w:rsidDel="00000000" w:rsidR="00000000" w:rsidRPr="00000000">
      <w:rPr>
        <w:rtl w:val="0"/>
      </w:rPr>
    </w:r>
  </w:p>
  <w:p w:rsidR="00000000" w:rsidDel="00000000" w:rsidP="00000000" w:rsidRDefault="00000000" w:rsidRPr="00000000" w14:paraId="00000025">
    <w:pPr>
      <w:pStyle w:val="Heading1"/>
      <w:rPr>
        <w:color w:val="4d4d4d"/>
        <w:sz w:val="28"/>
        <w:szCs w:val="28"/>
      </w:rPr>
    </w:pPr>
    <w:r w:rsidDel="00000000" w:rsidR="00000000" w:rsidRPr="00000000">
      <w:rPr>
        <w:rtl w:val="0"/>
      </w:rPr>
    </w:r>
  </w:p>
  <w:p w:rsidR="00000000" w:rsidDel="00000000" w:rsidP="00000000" w:rsidRDefault="00000000" w:rsidRPr="00000000" w14:paraId="00000026">
    <w:pPr>
      <w:pStyle w:val="Heading1"/>
      <w:jc w:val="left"/>
      <w:rPr/>
    </w:pPr>
    <w:r w:rsidDel="00000000" w:rsidR="00000000" w:rsidRPr="00000000">
      <w:rPr>
        <w:color w:val="4d4d4d"/>
        <w:rtl w:val="0"/>
      </w:rPr>
      <w:t xml:space="preserve">Presseinformation        </w:t>
    </w:r>
    <w:r w:rsidDel="00000000" w:rsidR="00000000" w:rsidRPr="00000000">
      <w:rPr>
        <w:color w:val="4d4d4d"/>
        <w:sz w:val="28"/>
        <w:szCs w:val="28"/>
      </w:rPr>
      <w:drawing>
        <wp:inline distB="0" distT="0" distL="0" distR="0">
          <wp:extent cx="4103998" cy="212442"/>
          <wp:effectExtent b="0" l="0" r="0" t="0"/>
          <wp:docPr id="83727647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103998" cy="212442"/>
                  </a:xfrm>
                  <a:prstGeom prst="rect"/>
                  <a:ln/>
                </pic:spPr>
              </pic:pic>
            </a:graphicData>
          </a:graphic>
        </wp:inline>
      </w:drawing>
    </w:r>
    <w:r w:rsidDel="00000000" w:rsidR="00000000" w:rsidRPr="00000000">
      <w:rPr>
        <w:color w:val="4d4d4d"/>
        <w:sz w:val="28"/>
        <w:szCs w:val="28"/>
        <w:rtl w:val="0"/>
      </w:rPr>
      <w:t xml:space="preserve">                                                              </w:t>
    </w:r>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color="000000" w:space="1" w:sz="4" w:val="single"/>
        <w:right w:space="0" w:sz="0" w:val="nil"/>
        <w:between w:space="0" w:sz="0" w:val="nil"/>
      </w:pBdr>
      <w:shd w:fill="auto" w:val="clear"/>
      <w:tabs>
        <w:tab w:val="center" w:leader="none" w:pos="4536"/>
        <w:tab w:val="right" w:leader="none" w:pos="9072"/>
        <w:tab w:val="center" w:leader="none" w:pos="4535"/>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rFonts w:ascii="Arial" w:cs="Arial" w:eastAsia="Arial" w:hAnsi="Arial"/>
      <w:color w:val="333333"/>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Absatz-Standardschriftart" w:default="1">
    <w:name w:val="Default Paragraph Font"/>
    <w:uiPriority w:val="1"/>
    <w:semiHidden w:val="1"/>
    <w:unhideWhenUsed w:val="1"/>
  </w:style>
  <w:style w:type="table" w:styleId="NormaleTabelle" w:default="1">
    <w:name w:val="Normal Table"/>
    <w:uiPriority w:val="99"/>
    <w:semiHidden w:val="1"/>
    <w:unhideWhenUsed w:val="1"/>
    <w:tblPr>
      <w:tblInd w:w="0.0" w:type="dxa"/>
      <w:tblCellMar>
        <w:top w:w="0.0" w:type="dxa"/>
        <w:left w:w="108.0" w:type="dxa"/>
        <w:bottom w:w="0.0" w:type="dxa"/>
        <w:right w:w="108.0" w:type="dxa"/>
      </w:tblCellMar>
    </w:tblPr>
  </w:style>
  <w:style w:type="numbering" w:styleId="KeineListe" w:default="1">
    <w:name w:val="No List"/>
    <w:uiPriority w:val="99"/>
    <w:semiHidden w:val="1"/>
    <w:unhideWhenUsed w:val="1"/>
  </w:style>
  <w:style w:type="paragraph" w:styleId="Kopfzeile">
    <w:name w:val="header"/>
    <w:basedOn w:val="Standard"/>
    <w:rsid w:val="004125C7"/>
    <w:pPr>
      <w:tabs>
        <w:tab w:val="center" w:pos="4536"/>
        <w:tab w:val="right" w:pos="9072"/>
      </w:tabs>
    </w:pPr>
  </w:style>
  <w:style w:type="paragraph" w:styleId="Fuzeile">
    <w:name w:val="footer"/>
    <w:basedOn w:val="Standard"/>
    <w:rsid w:val="004125C7"/>
    <w:pPr>
      <w:tabs>
        <w:tab w:val="center" w:pos="4536"/>
        <w:tab w:val="right" w:pos="9072"/>
      </w:tabs>
    </w:pPr>
  </w:style>
  <w:style w:type="paragraph" w:styleId="Vorspann" w:customStyle="1">
    <w:name w:val="Vorspann"/>
    <w:basedOn w:val="Standard"/>
    <w:rsid w:val="004125C7"/>
    <w:pPr>
      <w:spacing w:line="360" w:lineRule="auto"/>
    </w:pPr>
    <w:rPr>
      <w:rFonts w:ascii="Arial" w:hAnsi="Arial"/>
      <w:i w:val="1"/>
    </w:rPr>
  </w:style>
  <w:style w:type="character" w:styleId="Hyperlink">
    <w:name w:val="Hyperlink"/>
    <w:rsid w:val="004125C7"/>
    <w:rPr>
      <w:color w:val="0000ff"/>
      <w:u w:val="single"/>
    </w:rPr>
  </w:style>
  <w:style w:type="paragraph" w:styleId="Flietext" w:customStyle="1">
    <w:name w:val="Fließtext"/>
    <w:basedOn w:val="Vorspann"/>
    <w:rsid w:val="004125C7"/>
    <w:pPr>
      <w:spacing w:line="360" w:lineRule="exact"/>
      <w:ind w:right="140"/>
    </w:pPr>
    <w:rPr>
      <w:rFonts w:ascii="MetaCorr" w:hAnsi="MetaCorr"/>
      <w:i w:val="0"/>
      <w:szCs w:val="22"/>
    </w:rPr>
  </w:style>
  <w:style w:type="character" w:styleId="Hervorhebung">
    <w:name w:val="Emphasis"/>
    <w:qFormat w:val="1"/>
    <w:rsid w:val="00E15886"/>
    <w:rPr>
      <w:b w:val="1"/>
      <w:bCs w:val="1"/>
      <w:i w:val="0"/>
      <w:iCs w:val="0"/>
    </w:rPr>
  </w:style>
  <w:style w:type="paragraph" w:styleId="fliesstext" w:customStyle="1">
    <w:name w:val="fliesstext"/>
    <w:basedOn w:val="Standard"/>
    <w:rsid w:val="00E15886"/>
    <w:pPr>
      <w:spacing w:after="100" w:afterAutospacing="1" w:before="100" w:beforeAutospacing="1"/>
    </w:pPr>
    <w:rPr>
      <w:color w:val="000000"/>
    </w:rPr>
  </w:style>
  <w:style w:type="paragraph" w:styleId="StandardWeb">
    <w:name w:val="Normal (Web)"/>
    <w:basedOn w:val="Standard"/>
    <w:uiPriority w:val="99"/>
    <w:rsid w:val="001E1E22"/>
    <w:pPr>
      <w:spacing w:after="100" w:afterAutospacing="1" w:before="100" w:beforeAutospacing="1"/>
    </w:pPr>
  </w:style>
  <w:style w:type="character" w:styleId="grosskupfer" w:customStyle="1">
    <w:name w:val="grosskupfer"/>
    <w:basedOn w:val="Absatz-Standardschriftart"/>
    <w:rsid w:val="00096EA5"/>
  </w:style>
  <w:style w:type="character" w:styleId="Standard1" w:customStyle="1">
    <w:name w:val="Standard1"/>
    <w:basedOn w:val="Absatz-Standardschriftart"/>
    <w:rsid w:val="00096EA5"/>
  </w:style>
  <w:style w:type="character" w:styleId="Kommentarzeichen">
    <w:name w:val="annotation reference"/>
    <w:rsid w:val="00DE03BA"/>
    <w:rPr>
      <w:sz w:val="16"/>
      <w:szCs w:val="16"/>
    </w:rPr>
  </w:style>
  <w:style w:type="paragraph" w:styleId="Kommentartext">
    <w:name w:val="annotation text"/>
    <w:basedOn w:val="Standard"/>
    <w:link w:val="KommentartextZchn"/>
    <w:rsid w:val="00DE03BA"/>
    <w:rPr>
      <w:sz w:val="20"/>
      <w:szCs w:val="20"/>
    </w:rPr>
  </w:style>
  <w:style w:type="character" w:styleId="KommentartextZchn" w:customStyle="1">
    <w:name w:val="Kommentartext Zchn"/>
    <w:basedOn w:val="Absatz-Standardschriftart"/>
    <w:link w:val="Kommentartext"/>
    <w:rsid w:val="00DE03BA"/>
  </w:style>
  <w:style w:type="paragraph" w:styleId="Kommentarthema">
    <w:name w:val="annotation subject"/>
    <w:basedOn w:val="Kommentartext"/>
    <w:next w:val="Kommentartext"/>
    <w:link w:val="KommentarthemaZchn"/>
    <w:rsid w:val="00DE03BA"/>
    <w:rPr>
      <w:b w:val="1"/>
      <w:bCs w:val="1"/>
    </w:rPr>
  </w:style>
  <w:style w:type="character" w:styleId="KommentarthemaZchn" w:customStyle="1">
    <w:name w:val="Kommentarthema Zchn"/>
    <w:link w:val="Kommentarthema"/>
    <w:rsid w:val="00DE03BA"/>
    <w:rPr>
      <w:b w:val="1"/>
      <w:bCs w:val="1"/>
    </w:rPr>
  </w:style>
  <w:style w:type="paragraph" w:styleId="Sprechblasentext">
    <w:name w:val="Balloon Text"/>
    <w:basedOn w:val="Standard"/>
    <w:link w:val="SprechblasentextZchn"/>
    <w:rsid w:val="00DE03BA"/>
    <w:rPr>
      <w:rFonts w:ascii="Tahoma" w:cs="Tahoma" w:hAnsi="Tahoma"/>
      <w:sz w:val="16"/>
      <w:szCs w:val="16"/>
    </w:rPr>
  </w:style>
  <w:style w:type="character" w:styleId="SprechblasentextZchn" w:customStyle="1">
    <w:name w:val="Sprechblasentext Zchn"/>
    <w:link w:val="Sprechblasentext"/>
    <w:rsid w:val="00DE03BA"/>
    <w:rPr>
      <w:rFonts w:ascii="Tahoma" w:cs="Tahoma" w:hAnsi="Tahoma"/>
      <w:sz w:val="16"/>
      <w:szCs w:val="16"/>
    </w:rPr>
  </w:style>
  <w:style w:type="paragraph" w:styleId="Funotentext">
    <w:name w:val="footnote text"/>
    <w:basedOn w:val="Standard"/>
    <w:link w:val="FunotentextZchn"/>
    <w:rsid w:val="003B2DD8"/>
    <w:rPr>
      <w:sz w:val="20"/>
      <w:szCs w:val="20"/>
    </w:rPr>
  </w:style>
  <w:style w:type="character" w:styleId="FunotentextZchn" w:customStyle="1">
    <w:name w:val="Fußnotentext Zchn"/>
    <w:basedOn w:val="Absatz-Standardschriftart"/>
    <w:link w:val="Funotentext"/>
    <w:rsid w:val="003B2DD8"/>
  </w:style>
  <w:style w:type="character" w:styleId="Funotenzeichen">
    <w:name w:val="footnote reference"/>
    <w:basedOn w:val="Absatz-Standardschriftart"/>
    <w:rsid w:val="003B2DD8"/>
    <w:rPr>
      <w:vertAlign w:val="superscrip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yperlink" Target="mailto:pr@gesk.info" TargetMode="External"/><Relationship Id="rId10" Type="http://schemas.openxmlformats.org/officeDocument/2006/relationships/hyperlink" Target="https://www.fuchs-treppen.de" TargetMode="External"/><Relationship Id="rId13" Type="http://schemas.openxmlformats.org/officeDocument/2006/relationships/header" Target="header1.xml"/><Relationship Id="rId12" Type="http://schemas.openxmlformats.org/officeDocument/2006/relationships/hyperlink" Target="http://www.gesk.inf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YpFr6TVzVLPa5q5gsnzEpOWK2g==">CgMxLjAyDmguNjllOWdmcHRzNnMyOAByITE1RmtPVWNuTl9IVUo5VU9vQUtETk9xXzJLbHI4cnBfMg==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2025-07-07T08:10:00Z</dcterms:created>
  <dc:creator>AcerBenutzer</dc:creator>
</cp:coreProperties>
</file>